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7F" w:rsidRDefault="00AB1CAD" w:rsidP="008001F2">
      <w:pPr>
        <w:tabs>
          <w:tab w:val="left" w:pos="5880"/>
        </w:tabs>
        <w:jc w:val="center"/>
        <w:rPr>
          <w:b/>
          <w:sz w:val="28"/>
          <w:szCs w:val="28"/>
        </w:rPr>
      </w:pPr>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 xml:space="preserve">учреждений, подведомственных </w:t>
      </w:r>
      <w:r w:rsidR="0027727F">
        <w:rPr>
          <w:b/>
          <w:sz w:val="28"/>
          <w:szCs w:val="28"/>
        </w:rPr>
        <w:t xml:space="preserve">Главному управлению </w:t>
      </w:r>
    </w:p>
    <w:p w:rsidR="00B75CC3" w:rsidRDefault="0027727F" w:rsidP="008001F2">
      <w:pPr>
        <w:tabs>
          <w:tab w:val="left" w:pos="5880"/>
        </w:tabs>
        <w:jc w:val="center"/>
        <w:rPr>
          <w:b/>
          <w:sz w:val="28"/>
          <w:szCs w:val="28"/>
        </w:rPr>
      </w:pPr>
      <w:r>
        <w:rPr>
          <w:b/>
          <w:sz w:val="28"/>
          <w:szCs w:val="28"/>
        </w:rPr>
        <w:t>с</w:t>
      </w:r>
      <w:r w:rsidR="005A0888" w:rsidRPr="005A0888">
        <w:rPr>
          <w:b/>
          <w:sz w:val="28"/>
          <w:szCs w:val="28"/>
        </w:rPr>
        <w:t>порта</w:t>
      </w:r>
      <w:r>
        <w:rPr>
          <w:b/>
          <w:sz w:val="28"/>
          <w:szCs w:val="28"/>
        </w:rPr>
        <w:t xml:space="preserve"> </w:t>
      </w:r>
      <w:r w:rsidR="00B75CC3">
        <w:rPr>
          <w:b/>
          <w:sz w:val="28"/>
          <w:szCs w:val="28"/>
        </w:rPr>
        <w:t>Смоленской области</w:t>
      </w:r>
      <w:r w:rsidR="00D248C4">
        <w:rPr>
          <w:b/>
          <w:sz w:val="28"/>
          <w:szCs w:val="28"/>
        </w:rPr>
        <w:t>,</w:t>
      </w:r>
      <w:r w:rsidR="004C5426">
        <w:rPr>
          <w:b/>
          <w:sz w:val="28"/>
          <w:szCs w:val="28"/>
        </w:rPr>
        <w:t xml:space="preserve"> в 2022 году</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456"/>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2"/>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7"/>
          </w:tcPr>
          <w:p w:rsidR="00B46D95" w:rsidRPr="00CE0523" w:rsidRDefault="00B46D95" w:rsidP="00AB1CAD">
            <w:pPr>
              <w:tabs>
                <w:tab w:val="left" w:pos="5880"/>
              </w:tabs>
              <w:jc w:val="center"/>
              <w:rPr>
                <w:b/>
              </w:rPr>
            </w:pPr>
            <w:r>
              <w:rPr>
                <w:b/>
              </w:rPr>
              <w:t>СОГБОУДО «Спортивная школа по хоккею с шайбой»</w:t>
            </w:r>
          </w:p>
        </w:tc>
      </w:tr>
      <w:tr w:rsidR="00F53426" w:rsidTr="008001F2">
        <w:trPr>
          <w:jc w:val="center"/>
        </w:trPr>
        <w:tc>
          <w:tcPr>
            <w:tcW w:w="959" w:type="dxa"/>
          </w:tcPr>
          <w:p w:rsidR="003D0898" w:rsidRPr="004F526E" w:rsidRDefault="00B46D95" w:rsidP="00B46D95">
            <w:pPr>
              <w:tabs>
                <w:tab w:val="left" w:pos="5880"/>
              </w:tabs>
              <w:jc w:val="center"/>
            </w:pPr>
            <w:r>
              <w:t>1.</w:t>
            </w:r>
          </w:p>
        </w:tc>
        <w:tc>
          <w:tcPr>
            <w:tcW w:w="5812" w:type="dxa"/>
          </w:tcPr>
          <w:p w:rsidR="00F53426" w:rsidRDefault="00F53426" w:rsidP="00F53426">
            <w:pPr>
              <w:tabs>
                <w:tab w:val="left" w:pos="5880"/>
              </w:tabs>
              <w:jc w:val="both"/>
            </w:pPr>
            <w:r>
              <w:t>На основании пункта 2.2 протокола заседания Комиссии по координации работы по противодействию коррупции в Смоленской области от 29.07.2021 № 2.</w:t>
            </w:r>
          </w:p>
          <w:p w:rsidR="004F526E" w:rsidRDefault="00F53426" w:rsidP="00F53426">
            <w:pPr>
              <w:tabs>
                <w:tab w:val="left" w:pos="5880"/>
              </w:tabs>
              <w:jc w:val="both"/>
            </w:pPr>
            <w:r>
              <w:t>Проверка соблюдения законодательства РФ о противодействии коррупции, а также реализация мер по профилактике коррупционных правонарушений</w:t>
            </w:r>
          </w:p>
          <w:p w:rsidR="00F53426" w:rsidRPr="004F526E" w:rsidRDefault="00F53426" w:rsidP="00F53426">
            <w:pPr>
              <w:tabs>
                <w:tab w:val="left" w:pos="5880"/>
              </w:tabs>
              <w:jc w:val="both"/>
            </w:pPr>
          </w:p>
        </w:tc>
        <w:tc>
          <w:tcPr>
            <w:tcW w:w="2693" w:type="dxa"/>
          </w:tcPr>
          <w:p w:rsidR="004F526E" w:rsidRPr="004F526E" w:rsidRDefault="00F53426" w:rsidP="00AB1CAD">
            <w:pPr>
              <w:tabs>
                <w:tab w:val="left" w:pos="5880"/>
              </w:tabs>
              <w:jc w:val="center"/>
            </w:pPr>
            <w:r>
              <w:t>Управление по профилактике коррупционных правонарушений Аппарата Администрации Смоленской области</w:t>
            </w:r>
          </w:p>
        </w:tc>
        <w:tc>
          <w:tcPr>
            <w:tcW w:w="2551" w:type="dxa"/>
            <w:gridSpan w:val="2"/>
          </w:tcPr>
          <w:p w:rsidR="004F526E" w:rsidRPr="004F526E" w:rsidRDefault="00F53426" w:rsidP="00AB1CAD">
            <w:pPr>
              <w:tabs>
                <w:tab w:val="left" w:pos="5880"/>
              </w:tabs>
              <w:jc w:val="center"/>
            </w:pPr>
            <w:r>
              <w:t>Нарушений не выявлено</w:t>
            </w:r>
          </w:p>
        </w:tc>
        <w:tc>
          <w:tcPr>
            <w:tcW w:w="1564" w:type="dxa"/>
          </w:tcPr>
          <w:p w:rsidR="004F526E" w:rsidRPr="004F526E" w:rsidRDefault="00F53426" w:rsidP="00AB1CAD">
            <w:pPr>
              <w:tabs>
                <w:tab w:val="left" w:pos="5880"/>
              </w:tabs>
              <w:jc w:val="center"/>
            </w:pPr>
            <w:r>
              <w:t>2022</w:t>
            </w:r>
          </w:p>
        </w:tc>
        <w:tc>
          <w:tcPr>
            <w:tcW w:w="1773" w:type="dxa"/>
          </w:tcPr>
          <w:p w:rsidR="004F526E" w:rsidRPr="004F526E" w:rsidRDefault="00F53426" w:rsidP="00AB1CAD">
            <w:pPr>
              <w:tabs>
                <w:tab w:val="left" w:pos="5880"/>
              </w:tabs>
              <w:jc w:val="center"/>
            </w:pPr>
            <w:r>
              <w:t>23.12.2022</w:t>
            </w:r>
          </w:p>
        </w:tc>
      </w:tr>
      <w:tr w:rsidR="00B46D95" w:rsidTr="008001F2">
        <w:trPr>
          <w:jc w:val="center"/>
        </w:trPr>
        <w:tc>
          <w:tcPr>
            <w:tcW w:w="15352" w:type="dxa"/>
            <w:gridSpan w:val="7"/>
          </w:tcPr>
          <w:p w:rsidR="00B46D95" w:rsidRDefault="00B46D95" w:rsidP="00B46D95">
            <w:pPr>
              <w:tabs>
                <w:tab w:val="left" w:pos="5880"/>
              </w:tabs>
              <w:jc w:val="center"/>
            </w:pPr>
            <w:r w:rsidRPr="00B46D95">
              <w:rPr>
                <w:b/>
              </w:rPr>
              <w:t>СОГБОУДО «Спортивная школа олимпийского резерва имени Ф.Т. Михеенко»</w:t>
            </w:r>
          </w:p>
        </w:tc>
      </w:tr>
      <w:tr w:rsidR="00B46D95" w:rsidTr="008001F2">
        <w:trPr>
          <w:jc w:val="center"/>
        </w:trPr>
        <w:tc>
          <w:tcPr>
            <w:tcW w:w="959" w:type="dxa"/>
          </w:tcPr>
          <w:p w:rsidR="00B46D95" w:rsidRDefault="005A0888" w:rsidP="003D0898">
            <w:pPr>
              <w:tabs>
                <w:tab w:val="left" w:pos="5880"/>
              </w:tabs>
              <w:jc w:val="center"/>
            </w:pPr>
            <w:r>
              <w:t>2.</w:t>
            </w:r>
          </w:p>
        </w:tc>
        <w:tc>
          <w:tcPr>
            <w:tcW w:w="5812" w:type="dxa"/>
          </w:tcPr>
          <w:p w:rsidR="00B46D95" w:rsidRDefault="00B46D95" w:rsidP="00B46D95">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B46D95">
            <w:pPr>
              <w:tabs>
                <w:tab w:val="left" w:pos="5880"/>
              </w:tabs>
              <w:jc w:val="both"/>
              <w:rPr>
                <w:color w:val="000000"/>
                <w:shd w:val="clear" w:color="auto" w:fill="FFFFFF"/>
              </w:rPr>
            </w:pPr>
            <w:r>
              <w:t xml:space="preserve">(248-ФЗ) </w:t>
            </w:r>
            <w:r w:rsidRPr="00B46D95">
              <w:rPr>
                <w:color w:val="000000"/>
                <w:shd w:val="clear" w:color="auto" w:fill="FFFFFF"/>
              </w:rPr>
              <w:t>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B46D95" w:rsidRDefault="00B46D95" w:rsidP="00B46D95">
            <w:pPr>
              <w:tabs>
                <w:tab w:val="left" w:pos="5880"/>
              </w:tabs>
              <w:jc w:val="both"/>
            </w:pPr>
            <w:r>
              <w:rPr>
                <w:color w:val="000000"/>
                <w:shd w:val="clear" w:color="auto" w:fill="FFFFFF"/>
              </w:rPr>
              <w:t>Профилактический визит</w:t>
            </w:r>
          </w:p>
        </w:tc>
        <w:tc>
          <w:tcPr>
            <w:tcW w:w="2693" w:type="dxa"/>
          </w:tcPr>
          <w:p w:rsidR="00B46D95" w:rsidRDefault="00B46D95" w:rsidP="00AB1CAD">
            <w:pPr>
              <w:tabs>
                <w:tab w:val="left" w:pos="5880"/>
              </w:tabs>
              <w:jc w:val="center"/>
            </w:pPr>
            <w:r>
              <w:t>Западное межрегиональное управление государственного автодорожного надзора Федеральной службы по надзору в сфере транспорта</w:t>
            </w:r>
          </w:p>
        </w:tc>
        <w:tc>
          <w:tcPr>
            <w:tcW w:w="2551" w:type="dxa"/>
            <w:gridSpan w:val="2"/>
          </w:tcPr>
          <w:p w:rsidR="00B46D95" w:rsidRDefault="00B46D95" w:rsidP="00B46D95">
            <w:pPr>
              <w:tabs>
                <w:tab w:val="left" w:pos="5880"/>
              </w:tabs>
              <w:jc w:val="center"/>
            </w:pPr>
            <w:r>
              <w:t>Нарушений не выявлено</w:t>
            </w:r>
          </w:p>
        </w:tc>
        <w:tc>
          <w:tcPr>
            <w:tcW w:w="1564" w:type="dxa"/>
          </w:tcPr>
          <w:p w:rsidR="00B46D95" w:rsidRDefault="00B46D95" w:rsidP="00AB1CAD">
            <w:pPr>
              <w:tabs>
                <w:tab w:val="left" w:pos="5880"/>
              </w:tabs>
              <w:jc w:val="center"/>
            </w:pPr>
            <w:r>
              <w:t>2022</w:t>
            </w:r>
          </w:p>
        </w:tc>
        <w:tc>
          <w:tcPr>
            <w:tcW w:w="1773" w:type="dxa"/>
          </w:tcPr>
          <w:p w:rsidR="00B46D95" w:rsidRDefault="00B46D95" w:rsidP="00AB1CAD">
            <w:pPr>
              <w:tabs>
                <w:tab w:val="left" w:pos="5880"/>
              </w:tabs>
              <w:jc w:val="center"/>
            </w:pPr>
            <w:r>
              <w:t>26.01.2022</w:t>
            </w:r>
          </w:p>
          <w:p w:rsidR="00B46D95" w:rsidRDefault="00B46D95" w:rsidP="00AB1CAD">
            <w:pPr>
              <w:tabs>
                <w:tab w:val="left" w:pos="5880"/>
              </w:tabs>
              <w:jc w:val="center"/>
            </w:pPr>
            <w:r>
              <w:t>26.02.2022</w:t>
            </w:r>
          </w:p>
        </w:tc>
      </w:tr>
      <w:tr w:rsidR="00B46D95" w:rsidTr="008001F2">
        <w:trPr>
          <w:jc w:val="center"/>
        </w:trPr>
        <w:tc>
          <w:tcPr>
            <w:tcW w:w="959" w:type="dxa"/>
          </w:tcPr>
          <w:p w:rsidR="00B46D95" w:rsidRDefault="005A0888" w:rsidP="003D0898">
            <w:pPr>
              <w:tabs>
                <w:tab w:val="left" w:pos="5880"/>
              </w:tabs>
              <w:jc w:val="center"/>
            </w:pPr>
            <w:r>
              <w:t>3.</w:t>
            </w:r>
          </w:p>
        </w:tc>
        <w:tc>
          <w:tcPr>
            <w:tcW w:w="5812" w:type="dxa"/>
          </w:tcPr>
          <w:p w:rsidR="00B46D95" w:rsidRDefault="00B46D95" w:rsidP="00B46D95">
            <w:pPr>
              <w:tabs>
                <w:tab w:val="left" w:pos="5880"/>
              </w:tabs>
              <w:jc w:val="both"/>
            </w:pPr>
            <w:r>
              <w:t xml:space="preserve">Федеральный государственный контроль (надзор) на автомобильном транспорте, городском наземном </w:t>
            </w:r>
            <w:r>
              <w:lastRenderedPageBreak/>
              <w:t>электрическом транспорте и в дорожном хозяйстве</w:t>
            </w:r>
          </w:p>
          <w:p w:rsidR="00B46D95" w:rsidRDefault="00B46D95" w:rsidP="00B46D95">
            <w:pPr>
              <w:tabs>
                <w:tab w:val="left" w:pos="5880"/>
              </w:tabs>
              <w:jc w:val="both"/>
              <w:rPr>
                <w:color w:val="000000"/>
                <w:shd w:val="clear" w:color="auto" w:fill="FFFFFF"/>
              </w:rPr>
            </w:pPr>
            <w:r>
              <w:t xml:space="preserve">(248-ФЗ) </w:t>
            </w:r>
            <w:r w:rsidRPr="00B46D95">
              <w:rPr>
                <w:color w:val="000000"/>
                <w:shd w:val="clear" w:color="auto" w:fill="FFFFFF"/>
              </w:rPr>
              <w:t>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4C5426" w:rsidRDefault="004C5426" w:rsidP="00B46D95">
            <w:pPr>
              <w:tabs>
                <w:tab w:val="left" w:pos="5880"/>
              </w:tabs>
              <w:jc w:val="both"/>
            </w:pPr>
          </w:p>
        </w:tc>
        <w:tc>
          <w:tcPr>
            <w:tcW w:w="2693" w:type="dxa"/>
          </w:tcPr>
          <w:p w:rsidR="00B46D95" w:rsidRDefault="00B46D95" w:rsidP="00AB1CAD">
            <w:pPr>
              <w:tabs>
                <w:tab w:val="left" w:pos="5880"/>
              </w:tabs>
              <w:jc w:val="center"/>
            </w:pPr>
            <w:r>
              <w:lastRenderedPageBreak/>
              <w:t xml:space="preserve">Западное межрегиональное </w:t>
            </w:r>
            <w:r>
              <w:lastRenderedPageBreak/>
              <w:t>управление государственного автодорожного надзора Федеральной службы по надзору в сфере транспорта</w:t>
            </w:r>
          </w:p>
        </w:tc>
        <w:tc>
          <w:tcPr>
            <w:tcW w:w="2551" w:type="dxa"/>
            <w:gridSpan w:val="2"/>
          </w:tcPr>
          <w:p w:rsidR="00B46D95" w:rsidRDefault="00B46D95" w:rsidP="00B46D95">
            <w:pPr>
              <w:tabs>
                <w:tab w:val="left" w:pos="5880"/>
              </w:tabs>
              <w:jc w:val="center"/>
            </w:pPr>
            <w:r>
              <w:lastRenderedPageBreak/>
              <w:t>Нарушений не выявлено</w:t>
            </w:r>
          </w:p>
        </w:tc>
        <w:tc>
          <w:tcPr>
            <w:tcW w:w="1564" w:type="dxa"/>
          </w:tcPr>
          <w:p w:rsidR="00B46D95" w:rsidRDefault="00B46D95" w:rsidP="00AB1CAD">
            <w:pPr>
              <w:tabs>
                <w:tab w:val="left" w:pos="5880"/>
              </w:tabs>
              <w:jc w:val="center"/>
            </w:pPr>
            <w:r>
              <w:t>2022</w:t>
            </w:r>
          </w:p>
        </w:tc>
        <w:tc>
          <w:tcPr>
            <w:tcW w:w="1773" w:type="dxa"/>
          </w:tcPr>
          <w:p w:rsidR="00B46D95" w:rsidRDefault="00B46D95" w:rsidP="00AB1CAD">
            <w:pPr>
              <w:tabs>
                <w:tab w:val="left" w:pos="5880"/>
              </w:tabs>
              <w:jc w:val="center"/>
            </w:pPr>
            <w:r>
              <w:t>02.12.2022</w:t>
            </w:r>
          </w:p>
          <w:p w:rsidR="00B46D95" w:rsidRDefault="00B46D95" w:rsidP="00AB1CAD">
            <w:pPr>
              <w:tabs>
                <w:tab w:val="left" w:pos="5880"/>
              </w:tabs>
              <w:jc w:val="center"/>
            </w:pPr>
            <w:r>
              <w:t>02.12.2022</w:t>
            </w:r>
          </w:p>
        </w:tc>
      </w:tr>
      <w:tr w:rsidR="00B46D95" w:rsidTr="008001F2">
        <w:trPr>
          <w:jc w:val="center"/>
        </w:trPr>
        <w:tc>
          <w:tcPr>
            <w:tcW w:w="15352" w:type="dxa"/>
            <w:gridSpan w:val="7"/>
          </w:tcPr>
          <w:p w:rsidR="00B46D95" w:rsidRPr="00B46D95" w:rsidRDefault="00B46D95" w:rsidP="006C379A">
            <w:pPr>
              <w:tabs>
                <w:tab w:val="left" w:pos="5880"/>
              </w:tabs>
              <w:jc w:val="center"/>
              <w:rPr>
                <w:b/>
                <w:color w:val="FF0000"/>
              </w:rPr>
            </w:pPr>
            <w:r w:rsidRPr="00B46D95">
              <w:rPr>
                <w:b/>
              </w:rPr>
              <w:lastRenderedPageBreak/>
              <w:t>СОГБОУДО «Спортивная школа олимпийского резерва «Юность России»</w:t>
            </w:r>
          </w:p>
        </w:tc>
      </w:tr>
      <w:tr w:rsidR="00B46D95" w:rsidTr="008001F2">
        <w:trPr>
          <w:jc w:val="center"/>
        </w:trPr>
        <w:tc>
          <w:tcPr>
            <w:tcW w:w="959" w:type="dxa"/>
          </w:tcPr>
          <w:p w:rsidR="00B46D95" w:rsidRDefault="005A0888" w:rsidP="00F53426">
            <w:pPr>
              <w:tabs>
                <w:tab w:val="left" w:pos="5880"/>
              </w:tabs>
              <w:jc w:val="center"/>
            </w:pPr>
            <w:r>
              <w:t>4.</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404A01">
            <w:pPr>
              <w:tabs>
                <w:tab w:val="left" w:pos="5880"/>
              </w:tabs>
              <w:jc w:val="both"/>
            </w:pPr>
            <w:r>
              <w:t>(ФЗ 248) 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4C5426" w:rsidRPr="00641337" w:rsidRDefault="00B46D95" w:rsidP="00D746FA">
            <w:pPr>
              <w:tabs>
                <w:tab w:val="left" w:pos="5880"/>
              </w:tabs>
              <w:jc w:val="both"/>
            </w:pPr>
            <w:r>
              <w:t>Профилактический визит</w:t>
            </w:r>
            <w:bookmarkStart w:id="0" w:name="_GoBack"/>
            <w:bookmarkEnd w:id="0"/>
          </w:p>
        </w:tc>
        <w:tc>
          <w:tcPr>
            <w:tcW w:w="2693" w:type="dxa"/>
          </w:tcPr>
          <w:p w:rsidR="00B46D95" w:rsidRDefault="00B46D95" w:rsidP="00AB1CAD">
            <w:pPr>
              <w:tabs>
                <w:tab w:val="left" w:pos="5880"/>
              </w:tabs>
              <w:jc w:val="center"/>
            </w:pPr>
            <w:r>
              <w:t>Западное межрегиональное управление государственного автодорожного надзора Федеральной службы по надзору в сфере транспорта</w:t>
            </w:r>
          </w:p>
        </w:tc>
        <w:tc>
          <w:tcPr>
            <w:tcW w:w="2551" w:type="dxa"/>
            <w:gridSpan w:val="2"/>
          </w:tcPr>
          <w:p w:rsidR="00B46D95" w:rsidRDefault="00B46D95" w:rsidP="00F53426">
            <w:pPr>
              <w:tabs>
                <w:tab w:val="left" w:pos="5880"/>
              </w:tabs>
              <w:jc w:val="center"/>
            </w:pPr>
            <w:r>
              <w:t>Нарушений не выявлено</w:t>
            </w:r>
          </w:p>
        </w:tc>
        <w:tc>
          <w:tcPr>
            <w:tcW w:w="1564" w:type="dxa"/>
          </w:tcPr>
          <w:p w:rsidR="00B46D95" w:rsidRDefault="004C5426" w:rsidP="00A62864">
            <w:pPr>
              <w:tabs>
                <w:tab w:val="left" w:pos="5880"/>
              </w:tabs>
              <w:jc w:val="center"/>
            </w:pPr>
            <w:r>
              <w:t>2022</w:t>
            </w:r>
          </w:p>
        </w:tc>
        <w:tc>
          <w:tcPr>
            <w:tcW w:w="1773" w:type="dxa"/>
          </w:tcPr>
          <w:p w:rsidR="00B46D95" w:rsidRDefault="00B46D95" w:rsidP="004F526E">
            <w:pPr>
              <w:tabs>
                <w:tab w:val="left" w:pos="5880"/>
              </w:tabs>
              <w:jc w:val="center"/>
            </w:pPr>
            <w:r>
              <w:t>17.10.2022</w:t>
            </w:r>
          </w:p>
          <w:p w:rsidR="00B46D95" w:rsidRDefault="00B46D95" w:rsidP="004F526E">
            <w:pPr>
              <w:tabs>
                <w:tab w:val="left" w:pos="5880"/>
              </w:tabs>
              <w:jc w:val="center"/>
            </w:pPr>
            <w:r>
              <w:t>17.10.2022</w:t>
            </w:r>
          </w:p>
        </w:tc>
      </w:tr>
      <w:tr w:rsidR="00B46D95" w:rsidTr="008001F2">
        <w:trPr>
          <w:jc w:val="center"/>
        </w:trPr>
        <w:tc>
          <w:tcPr>
            <w:tcW w:w="15352" w:type="dxa"/>
            <w:gridSpan w:val="7"/>
          </w:tcPr>
          <w:p w:rsidR="00B46D95" w:rsidRPr="00F53426" w:rsidRDefault="00B46D95" w:rsidP="00B46D95">
            <w:pPr>
              <w:tabs>
                <w:tab w:val="left" w:pos="5880"/>
              </w:tabs>
              <w:jc w:val="center"/>
              <w:rPr>
                <w:b/>
              </w:rPr>
            </w:pPr>
            <w:r w:rsidRPr="00F53426">
              <w:rPr>
                <w:b/>
              </w:rPr>
              <w:t>СОГАУ «Дворец спорта «Юбилейный»</w:t>
            </w:r>
          </w:p>
        </w:tc>
      </w:tr>
      <w:tr w:rsidR="00B46D95" w:rsidTr="00D746FA">
        <w:trPr>
          <w:jc w:val="center"/>
        </w:trPr>
        <w:tc>
          <w:tcPr>
            <w:tcW w:w="959" w:type="dxa"/>
          </w:tcPr>
          <w:p w:rsidR="00B46D95" w:rsidRDefault="004C5426" w:rsidP="00AB1CAD">
            <w:pPr>
              <w:tabs>
                <w:tab w:val="left" w:pos="5880"/>
              </w:tabs>
              <w:jc w:val="center"/>
            </w:pPr>
            <w:r>
              <w:t>5</w:t>
            </w:r>
            <w:r w:rsidR="00B46D95">
              <w:t>.</w:t>
            </w:r>
          </w:p>
        </w:tc>
        <w:tc>
          <w:tcPr>
            <w:tcW w:w="5812" w:type="dxa"/>
          </w:tcPr>
          <w:p w:rsidR="00B46D95" w:rsidRDefault="00B46D95" w:rsidP="00B46D95">
            <w:pPr>
              <w:tabs>
                <w:tab w:val="left" w:pos="5880"/>
              </w:tabs>
              <w:jc w:val="both"/>
            </w:pPr>
            <w:r>
              <w:t>Федеральный государственный надзор в области промышленной безопасности (ФЗ 248). Истечение срока исполнения контролируемым лицом решения об устранении выявленного нарушения обязательных требований</w:t>
            </w:r>
          </w:p>
        </w:tc>
        <w:tc>
          <w:tcPr>
            <w:tcW w:w="2788" w:type="dxa"/>
            <w:gridSpan w:val="2"/>
          </w:tcPr>
          <w:p w:rsidR="00B46D95" w:rsidRDefault="00B46D95" w:rsidP="00B46D95">
            <w:pPr>
              <w:tabs>
                <w:tab w:val="left" w:pos="5880"/>
              </w:tabs>
              <w:jc w:val="both"/>
            </w:pPr>
            <w:r>
              <w:t xml:space="preserve">Межрегиональное технологическое управление </w:t>
            </w:r>
            <w:proofErr w:type="spellStart"/>
            <w:r>
              <w:t>Ростехнадзора</w:t>
            </w:r>
            <w:proofErr w:type="spellEnd"/>
          </w:p>
          <w:p w:rsidR="00B46D95" w:rsidRDefault="00B46D95" w:rsidP="00B46D95">
            <w:pPr>
              <w:tabs>
                <w:tab w:val="left" w:pos="5880"/>
              </w:tabs>
              <w:jc w:val="both"/>
            </w:pPr>
            <w:r>
              <w:t>Выездная проверка</w:t>
            </w:r>
          </w:p>
          <w:p w:rsidR="00B46D95" w:rsidRDefault="00B46D95" w:rsidP="00B46D95">
            <w:pPr>
              <w:tabs>
                <w:tab w:val="left" w:pos="5880"/>
              </w:tabs>
            </w:pPr>
            <w:r>
              <w:t>Внеплановое КНМ</w:t>
            </w:r>
          </w:p>
        </w:tc>
        <w:tc>
          <w:tcPr>
            <w:tcW w:w="2456" w:type="dxa"/>
          </w:tcPr>
          <w:p w:rsidR="00B46D95" w:rsidRDefault="00B46D95" w:rsidP="00D25F0A">
            <w:pPr>
              <w:tabs>
                <w:tab w:val="left" w:pos="5880"/>
              </w:tabs>
              <w:jc w:val="center"/>
            </w:pPr>
            <w:r>
              <w:t>Нарушений не выявлено</w:t>
            </w:r>
          </w:p>
        </w:tc>
        <w:tc>
          <w:tcPr>
            <w:tcW w:w="1564" w:type="dxa"/>
          </w:tcPr>
          <w:p w:rsidR="00B46D95" w:rsidRDefault="00B46D95" w:rsidP="00A62864">
            <w:pPr>
              <w:tabs>
                <w:tab w:val="left" w:pos="5880"/>
              </w:tabs>
              <w:jc w:val="center"/>
            </w:pPr>
            <w:r>
              <w:t>2022</w:t>
            </w:r>
          </w:p>
        </w:tc>
        <w:tc>
          <w:tcPr>
            <w:tcW w:w="1773" w:type="dxa"/>
          </w:tcPr>
          <w:p w:rsidR="00B46D95" w:rsidRDefault="00B46D95" w:rsidP="004F526E">
            <w:pPr>
              <w:tabs>
                <w:tab w:val="left" w:pos="5880"/>
              </w:tabs>
              <w:jc w:val="center"/>
            </w:pPr>
            <w:r>
              <w:t>14.03.2022</w:t>
            </w:r>
          </w:p>
          <w:p w:rsidR="00B46D95" w:rsidRDefault="00B46D95" w:rsidP="004F526E">
            <w:pPr>
              <w:tabs>
                <w:tab w:val="left" w:pos="5880"/>
              </w:tabs>
              <w:jc w:val="center"/>
            </w:pPr>
            <w:r>
              <w:t>16.03.2022</w:t>
            </w:r>
          </w:p>
        </w:tc>
      </w:tr>
      <w:tr w:rsidR="00B46D95" w:rsidTr="00D746FA">
        <w:trPr>
          <w:jc w:val="center"/>
        </w:trPr>
        <w:tc>
          <w:tcPr>
            <w:tcW w:w="959" w:type="dxa"/>
          </w:tcPr>
          <w:p w:rsidR="00B46D95" w:rsidRDefault="004C5426" w:rsidP="00AB1CAD">
            <w:pPr>
              <w:tabs>
                <w:tab w:val="left" w:pos="5880"/>
              </w:tabs>
              <w:jc w:val="center"/>
            </w:pPr>
            <w:r>
              <w:t>6</w:t>
            </w:r>
            <w:r w:rsidR="00B46D95">
              <w:t>.</w:t>
            </w:r>
          </w:p>
        </w:tc>
        <w:tc>
          <w:tcPr>
            <w:tcW w:w="5812" w:type="dxa"/>
          </w:tcPr>
          <w:p w:rsidR="00B46D95" w:rsidRDefault="00B46D95" w:rsidP="00B46D95">
            <w:pPr>
              <w:tabs>
                <w:tab w:val="left" w:pos="5880"/>
              </w:tabs>
              <w:jc w:val="both"/>
            </w:pPr>
            <w:r>
              <w:t xml:space="preserve">Федеральный государственный надзор в области промышленной безопасности (ФЗ 248). Наличие у контрольного (надзорного) органа сведений о готовящихся или возможных нарушениях обязательных требований, а также о непосредственном нарушении обязательных требований, если указанные требования не </w:t>
            </w:r>
            <w:r>
              <w:lastRenderedPageBreak/>
              <w:t>соответствуют утвержденным индикаторам риска нарушения обязательных требований</w:t>
            </w:r>
          </w:p>
        </w:tc>
        <w:tc>
          <w:tcPr>
            <w:tcW w:w="2788" w:type="dxa"/>
            <w:gridSpan w:val="2"/>
          </w:tcPr>
          <w:p w:rsidR="00B46D95" w:rsidRDefault="00B46D95" w:rsidP="00B46D95">
            <w:pPr>
              <w:tabs>
                <w:tab w:val="left" w:pos="5880"/>
              </w:tabs>
              <w:jc w:val="both"/>
            </w:pPr>
            <w:r>
              <w:lastRenderedPageBreak/>
              <w:t xml:space="preserve">Межрегиональное технологическое управление </w:t>
            </w:r>
            <w:proofErr w:type="spellStart"/>
            <w:r>
              <w:t>Ростехнадзора</w:t>
            </w:r>
            <w:proofErr w:type="spellEnd"/>
          </w:p>
          <w:p w:rsidR="00B46D95" w:rsidRDefault="00B46D95" w:rsidP="00B46D95">
            <w:pPr>
              <w:tabs>
                <w:tab w:val="left" w:pos="5880"/>
              </w:tabs>
              <w:jc w:val="both"/>
            </w:pPr>
          </w:p>
        </w:tc>
        <w:tc>
          <w:tcPr>
            <w:tcW w:w="2456" w:type="dxa"/>
          </w:tcPr>
          <w:p w:rsidR="00B46D95" w:rsidRDefault="00B46D95" w:rsidP="00D25F0A">
            <w:pPr>
              <w:tabs>
                <w:tab w:val="left" w:pos="5880"/>
              </w:tabs>
              <w:jc w:val="center"/>
            </w:pPr>
            <w:r>
              <w:t>Нарушений не выявлено</w:t>
            </w:r>
          </w:p>
          <w:p w:rsidR="00B46D95" w:rsidRDefault="00B46D95" w:rsidP="00D25F0A">
            <w:pPr>
              <w:tabs>
                <w:tab w:val="left" w:pos="5880"/>
              </w:tabs>
              <w:jc w:val="center"/>
            </w:pPr>
          </w:p>
          <w:p w:rsidR="00B46D95" w:rsidRDefault="00B46D95" w:rsidP="00D25F0A">
            <w:pPr>
              <w:tabs>
                <w:tab w:val="left" w:pos="5880"/>
              </w:tabs>
              <w:jc w:val="center"/>
            </w:pPr>
          </w:p>
        </w:tc>
        <w:tc>
          <w:tcPr>
            <w:tcW w:w="1564" w:type="dxa"/>
          </w:tcPr>
          <w:p w:rsidR="00B46D95" w:rsidRDefault="00B46D95" w:rsidP="00A62864">
            <w:pPr>
              <w:tabs>
                <w:tab w:val="left" w:pos="5880"/>
              </w:tabs>
              <w:jc w:val="center"/>
            </w:pPr>
            <w:r>
              <w:t>2022</w:t>
            </w:r>
          </w:p>
        </w:tc>
        <w:tc>
          <w:tcPr>
            <w:tcW w:w="1773" w:type="dxa"/>
          </w:tcPr>
          <w:p w:rsidR="00B46D95" w:rsidRDefault="00B46D95" w:rsidP="004F526E">
            <w:pPr>
              <w:tabs>
                <w:tab w:val="left" w:pos="5880"/>
              </w:tabs>
              <w:jc w:val="center"/>
            </w:pPr>
            <w:r>
              <w:t>25.05.2022</w:t>
            </w:r>
          </w:p>
          <w:p w:rsidR="00B46D95" w:rsidRDefault="00B46D95" w:rsidP="004F526E">
            <w:pPr>
              <w:tabs>
                <w:tab w:val="left" w:pos="5880"/>
              </w:tabs>
              <w:jc w:val="center"/>
            </w:pPr>
            <w:r>
              <w:t>08.08.2022</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E1" w:rsidRDefault="00373AE1">
      <w:r>
        <w:separator/>
      </w:r>
    </w:p>
  </w:endnote>
  <w:endnote w:type="continuationSeparator" w:id="0">
    <w:p w:rsidR="00373AE1" w:rsidRDefault="0037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E1" w:rsidRDefault="00373AE1">
      <w:r>
        <w:separator/>
      </w:r>
    </w:p>
  </w:footnote>
  <w:footnote w:type="continuationSeparator" w:id="0">
    <w:p w:rsidR="00373AE1" w:rsidRDefault="0037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D746FA">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2D335C">
    <w:pPr>
      <w:pStyle w:val="a4"/>
    </w:pPr>
    <w:r>
      <w:t xml:space="preserve">                                                                                                                                                                                                     </w:t>
    </w:r>
    <w:r w:rsidR="00D7092A">
      <w:t xml:space="preserve">                              </w:t>
    </w:r>
    <w:r>
      <w:t>Приложение</w:t>
    </w:r>
    <w:r w:rsidR="00D7092A">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807F3"/>
    <w:rsid w:val="00097C5D"/>
    <w:rsid w:val="000A27F7"/>
    <w:rsid w:val="000B7959"/>
    <w:rsid w:val="000C2E1F"/>
    <w:rsid w:val="000D0DD8"/>
    <w:rsid w:val="000D73B5"/>
    <w:rsid w:val="00114218"/>
    <w:rsid w:val="001268AE"/>
    <w:rsid w:val="0013391A"/>
    <w:rsid w:val="00134FBE"/>
    <w:rsid w:val="00135D77"/>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7727F"/>
    <w:rsid w:val="00281E8E"/>
    <w:rsid w:val="002969E4"/>
    <w:rsid w:val="002A7621"/>
    <w:rsid w:val="002B149F"/>
    <w:rsid w:val="002B3F7D"/>
    <w:rsid w:val="002C0EC1"/>
    <w:rsid w:val="002C2833"/>
    <w:rsid w:val="002C39D9"/>
    <w:rsid w:val="002D1E55"/>
    <w:rsid w:val="002D23AC"/>
    <w:rsid w:val="002D335C"/>
    <w:rsid w:val="002D3587"/>
    <w:rsid w:val="002E335E"/>
    <w:rsid w:val="002F562D"/>
    <w:rsid w:val="00312271"/>
    <w:rsid w:val="003175DF"/>
    <w:rsid w:val="00341960"/>
    <w:rsid w:val="00342E1E"/>
    <w:rsid w:val="003440FF"/>
    <w:rsid w:val="00347AB6"/>
    <w:rsid w:val="0036271E"/>
    <w:rsid w:val="00373AE1"/>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426"/>
    <w:rsid w:val="004C558D"/>
    <w:rsid w:val="004D31E5"/>
    <w:rsid w:val="004D49AD"/>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B0C93"/>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06BD3"/>
    <w:rsid w:val="00732352"/>
    <w:rsid w:val="007350BF"/>
    <w:rsid w:val="00741C4A"/>
    <w:rsid w:val="00755A72"/>
    <w:rsid w:val="007619D4"/>
    <w:rsid w:val="007635BF"/>
    <w:rsid w:val="00765873"/>
    <w:rsid w:val="00780B1F"/>
    <w:rsid w:val="00797B1D"/>
    <w:rsid w:val="007A49D9"/>
    <w:rsid w:val="007A53CE"/>
    <w:rsid w:val="007A612F"/>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092"/>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48C4"/>
    <w:rsid w:val="00D25F0A"/>
    <w:rsid w:val="00D2744A"/>
    <w:rsid w:val="00D33383"/>
    <w:rsid w:val="00D541A4"/>
    <w:rsid w:val="00D56EFE"/>
    <w:rsid w:val="00D7092A"/>
    <w:rsid w:val="00D72321"/>
    <w:rsid w:val="00D739A6"/>
    <w:rsid w:val="00D746FA"/>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12923-40F4-4676-AF29-4DF11C6B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Алиса Юрьевна Коршунова</cp:lastModifiedBy>
  <cp:revision>6</cp:revision>
  <cp:lastPrinted>2024-09-25T14:39:00Z</cp:lastPrinted>
  <dcterms:created xsi:type="dcterms:W3CDTF">2025-04-24T12:55:00Z</dcterms:created>
  <dcterms:modified xsi:type="dcterms:W3CDTF">2025-04-25T12:05:00Z</dcterms:modified>
</cp:coreProperties>
</file>