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E7B" w:rsidRPr="00830E7B" w:rsidRDefault="00830E7B" w:rsidP="00957F87">
      <w:pPr>
        <w:spacing w:after="240"/>
        <w:ind w:firstLine="0"/>
        <w:jc w:val="center"/>
        <w:rPr>
          <w:rFonts w:eastAsia="Times New Roman" w:cs="Times New Roman"/>
          <w:color w:val="353535"/>
          <w:sz w:val="24"/>
          <w:szCs w:val="24"/>
          <w:lang w:eastAsia="ru-RU"/>
        </w:rPr>
      </w:pPr>
      <w:r w:rsidRPr="00830E7B">
        <w:rPr>
          <w:rFonts w:eastAsia="Times New Roman" w:cs="Times New Roman"/>
          <w:b/>
          <w:bCs/>
          <w:color w:val="353535"/>
          <w:sz w:val="24"/>
          <w:szCs w:val="24"/>
          <w:lang w:eastAsia="ru-RU"/>
        </w:rPr>
        <w:t>Порядок поступления граждан Российской Федерации на государственную гражданскую службу Смоленской области</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 xml:space="preserve">Порядок поступления на государственную гражданскую службу определяется Федеральным законом Российской Федерации от 27 июля 2004 года № 79-ФЗ «О государственной гражданской службе Российской Федерации», областным законом от 03.05.2005 № 29-з «О государственных должностях Смоленской области и о государственной гражданской службе Смоленской области»,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постановлением </w:t>
      </w:r>
      <w:r w:rsidR="00957F87">
        <w:rPr>
          <w:rFonts w:eastAsia="Times New Roman" w:cs="Times New Roman"/>
          <w:color w:val="353535"/>
          <w:sz w:val="24"/>
          <w:szCs w:val="24"/>
          <w:lang w:eastAsia="ru-RU"/>
        </w:rPr>
        <w:t>Правительства</w:t>
      </w:r>
      <w:r w:rsidRPr="00830E7B">
        <w:rPr>
          <w:rFonts w:eastAsia="Times New Roman" w:cs="Times New Roman"/>
          <w:color w:val="353535"/>
          <w:sz w:val="24"/>
          <w:szCs w:val="24"/>
          <w:lang w:eastAsia="ru-RU"/>
        </w:rPr>
        <w:t xml:space="preserve"> Смоленской области от 28.08.2013 № 654 «Об утверждении Положения о кадровом резерве на государственной гражданской службе Смоленской области», постановлением </w:t>
      </w:r>
      <w:r w:rsidR="00957F87">
        <w:rPr>
          <w:rFonts w:eastAsia="Times New Roman" w:cs="Times New Roman"/>
          <w:color w:val="353535"/>
          <w:sz w:val="24"/>
          <w:szCs w:val="24"/>
          <w:lang w:eastAsia="ru-RU"/>
        </w:rPr>
        <w:t>Правительства</w:t>
      </w:r>
      <w:r w:rsidRPr="00830E7B">
        <w:rPr>
          <w:rFonts w:eastAsia="Times New Roman" w:cs="Times New Roman"/>
          <w:color w:val="353535"/>
          <w:sz w:val="24"/>
          <w:szCs w:val="24"/>
          <w:lang w:eastAsia="ru-RU"/>
        </w:rPr>
        <w:t xml:space="preserve"> Смоленской области от 01.11.2016 № 640 «О конкурсах на замещение вакантных должностей государственной гражданской службы Смоленской области в органах </w:t>
      </w:r>
      <w:r w:rsidR="00957F87">
        <w:rPr>
          <w:rFonts w:eastAsia="Times New Roman" w:cs="Times New Roman"/>
          <w:color w:val="353535"/>
          <w:sz w:val="24"/>
          <w:szCs w:val="24"/>
          <w:lang w:eastAsia="ru-RU"/>
        </w:rPr>
        <w:t>исполнительного органа</w:t>
      </w:r>
      <w:r w:rsidRPr="00830E7B">
        <w:rPr>
          <w:rFonts w:eastAsia="Times New Roman" w:cs="Times New Roman"/>
          <w:color w:val="353535"/>
          <w:sz w:val="24"/>
          <w:szCs w:val="24"/>
          <w:lang w:eastAsia="ru-RU"/>
        </w:rPr>
        <w:t xml:space="preserve"> Смоленской области».</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Поступление гражданина на гражданскую службу осуществляется по результатам конкурса, за исключением следующих случаев:</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 при заключении срочного служебного контракта;</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 при назначении на должность гражданской службы гражданина, включенного в кадровый резерв на гражданской службе.</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 xml:space="preserve">Конкурс на замещение вакантной должности объявляется Аппаратом </w:t>
      </w:r>
      <w:r w:rsidR="00957F87">
        <w:rPr>
          <w:rFonts w:eastAsia="Times New Roman" w:cs="Times New Roman"/>
          <w:color w:val="353535"/>
          <w:sz w:val="24"/>
          <w:szCs w:val="24"/>
          <w:lang w:eastAsia="ru-RU"/>
        </w:rPr>
        <w:t>Правительства</w:t>
      </w:r>
      <w:r w:rsidRPr="00830E7B">
        <w:rPr>
          <w:rFonts w:eastAsia="Times New Roman" w:cs="Times New Roman"/>
          <w:color w:val="353535"/>
          <w:sz w:val="24"/>
          <w:szCs w:val="24"/>
          <w:lang w:eastAsia="ru-RU"/>
        </w:rPr>
        <w:t xml:space="preserve"> Смоленской области (организатор конкурса) в соответствии с заявкой органа </w:t>
      </w:r>
      <w:r w:rsidR="00957F87">
        <w:rPr>
          <w:rFonts w:eastAsia="Times New Roman" w:cs="Times New Roman"/>
          <w:color w:val="353535"/>
          <w:sz w:val="24"/>
          <w:szCs w:val="24"/>
          <w:lang w:eastAsia="ru-RU"/>
        </w:rPr>
        <w:t>исполнительного органа</w:t>
      </w:r>
      <w:r w:rsidRPr="00830E7B">
        <w:rPr>
          <w:rFonts w:eastAsia="Times New Roman" w:cs="Times New Roman"/>
          <w:color w:val="353535"/>
          <w:sz w:val="24"/>
          <w:szCs w:val="24"/>
          <w:lang w:eastAsia="ru-RU"/>
        </w:rPr>
        <w:t xml:space="preserve"> Смоленской области, в котором имеется данная должность.</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 xml:space="preserve">Право на участие в конкурсе имеют граждане Российской Федерации, достигшие </w:t>
      </w:r>
      <w:proofErr w:type="gramStart"/>
      <w:r w:rsidRPr="00830E7B">
        <w:rPr>
          <w:rFonts w:eastAsia="Times New Roman" w:cs="Times New Roman"/>
          <w:color w:val="353535"/>
          <w:sz w:val="24"/>
          <w:szCs w:val="24"/>
          <w:lang w:eastAsia="ru-RU"/>
        </w:rPr>
        <w:t>возраста  18</w:t>
      </w:r>
      <w:proofErr w:type="gramEnd"/>
      <w:r w:rsidRPr="00830E7B">
        <w:rPr>
          <w:rFonts w:eastAsia="Times New Roman" w:cs="Times New Roman"/>
          <w:color w:val="353535"/>
          <w:sz w:val="24"/>
          <w:szCs w:val="24"/>
          <w:lang w:eastAsia="ru-RU"/>
        </w:rPr>
        <w:t xml:space="preserve"> лет, владеющие государственным языком Российской Федерации и соответствующие установленным законодательством квалификационным требованиям для замещения вакантной должности гражданской службы. Федеральным законом «О государственной гражданской службе Российской Федерации» установлен перечень ограничений, при которых гражданин не может быть принят на государственную гражданскую службу. К ним относятся: признание гражданина недееспособным или ограниченно дееспособным решением суда, вступившим в законную силу, 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 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связано с использованием таких сведений; наличие заболевания, препятствующего поступлению на гражданскую службу или ее прохождению и подтвержденного заключением медицинской организации; близкое родство или свойство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выход из гражданства Российской Федерации или приобретения гражданства другого государства; наличие гражданства другого государства (других государств), если иное не предусмотрено международным договором Российской Федерации; представление подложных документов или заведомо ложных сведений при поступлении на гражданскую службу; непредставление установленных Федеральным законом «О государственной гражданской службе Российской Федерации» сведений или представление заведомо ложных сведений о доходах, об имуществе и обязательствах имущественного характера при поступлении на гражданскую службу.</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Конкурс проводится в два этапа.</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lastRenderedPageBreak/>
        <w:t xml:space="preserve">На первом этапе организатор конкурса размещает объявление о приеме документов для участия в конкурсе на официальных сайтах </w:t>
      </w:r>
      <w:r w:rsidR="00957F87">
        <w:rPr>
          <w:rFonts w:eastAsia="Times New Roman" w:cs="Times New Roman"/>
          <w:color w:val="353535"/>
          <w:sz w:val="24"/>
          <w:szCs w:val="24"/>
          <w:lang w:eastAsia="ru-RU"/>
        </w:rPr>
        <w:t>Правительства</w:t>
      </w:r>
      <w:r w:rsidRPr="00830E7B">
        <w:rPr>
          <w:rFonts w:eastAsia="Times New Roman" w:cs="Times New Roman"/>
          <w:color w:val="353535"/>
          <w:sz w:val="24"/>
          <w:szCs w:val="24"/>
          <w:lang w:eastAsia="ru-RU"/>
        </w:rPr>
        <w:t xml:space="preserve"> Смоленской области (</w:t>
      </w:r>
      <w:hyperlink r:id="rId4" w:history="1">
        <w:r w:rsidRPr="00830E7B">
          <w:rPr>
            <w:rFonts w:eastAsia="Times New Roman" w:cs="Times New Roman"/>
            <w:color w:val="5F7698"/>
            <w:sz w:val="24"/>
            <w:szCs w:val="24"/>
            <w:u w:val="single"/>
            <w:lang w:eastAsia="ru-RU"/>
          </w:rPr>
          <w:t>www.admin-smolensk.ru/staffing/</w:t>
        </w:r>
      </w:hyperlink>
      <w:r w:rsidRPr="00830E7B">
        <w:rPr>
          <w:rFonts w:eastAsia="Times New Roman" w:cs="Times New Roman"/>
          <w:color w:val="353535"/>
          <w:sz w:val="24"/>
          <w:szCs w:val="24"/>
          <w:lang w:eastAsia="ru-RU"/>
        </w:rPr>
        <w:t xml:space="preserve">) и государственной информационной системы в области государственной службы в информационно-телекоммуникационной сети «Интернет». Прием документов для участия в конкурсе производится в течение 21 дня со дня размещения объявления о приеме документов для участия в конкурсе по </w:t>
      </w:r>
      <w:proofErr w:type="gramStart"/>
      <w:r w:rsidRPr="00830E7B">
        <w:rPr>
          <w:rFonts w:eastAsia="Times New Roman" w:cs="Times New Roman"/>
          <w:color w:val="353535"/>
          <w:sz w:val="24"/>
          <w:szCs w:val="24"/>
          <w:lang w:eastAsia="ru-RU"/>
        </w:rPr>
        <w:t>адресу:</w:t>
      </w:r>
      <w:proofErr w:type="gramEnd"/>
      <w:r w:rsidRPr="00830E7B">
        <w:rPr>
          <w:rFonts w:eastAsia="Times New Roman" w:cs="Times New Roman"/>
          <w:color w:val="353535"/>
          <w:sz w:val="24"/>
          <w:szCs w:val="24"/>
          <w:lang w:eastAsia="ru-RU"/>
        </w:rPr>
        <w:t xml:space="preserve"> г. Смоленск, пл. Ленина, д. 1, </w:t>
      </w:r>
      <w:proofErr w:type="spellStart"/>
      <w:r w:rsidRPr="00830E7B">
        <w:rPr>
          <w:rFonts w:eastAsia="Times New Roman" w:cs="Times New Roman"/>
          <w:color w:val="353535"/>
          <w:sz w:val="24"/>
          <w:szCs w:val="24"/>
          <w:lang w:eastAsia="ru-RU"/>
        </w:rPr>
        <w:t>каб</w:t>
      </w:r>
      <w:proofErr w:type="spellEnd"/>
      <w:r w:rsidRPr="00830E7B">
        <w:rPr>
          <w:rFonts w:eastAsia="Times New Roman" w:cs="Times New Roman"/>
          <w:color w:val="353535"/>
          <w:sz w:val="24"/>
          <w:szCs w:val="24"/>
          <w:lang w:eastAsia="ru-RU"/>
        </w:rPr>
        <w:t xml:space="preserve">. 349 отделом государственной гражданской службы Управления государственной гражданской службы и кадровой политики Аппарата </w:t>
      </w:r>
      <w:r w:rsidR="00957F87">
        <w:rPr>
          <w:rFonts w:eastAsia="Times New Roman" w:cs="Times New Roman"/>
          <w:color w:val="353535"/>
          <w:sz w:val="24"/>
          <w:szCs w:val="24"/>
          <w:lang w:eastAsia="ru-RU"/>
        </w:rPr>
        <w:t>Правительства</w:t>
      </w:r>
      <w:r w:rsidRPr="00830E7B">
        <w:rPr>
          <w:rFonts w:eastAsia="Times New Roman" w:cs="Times New Roman"/>
          <w:color w:val="353535"/>
          <w:sz w:val="24"/>
          <w:szCs w:val="24"/>
          <w:lang w:eastAsia="ru-RU"/>
        </w:rPr>
        <w:t xml:space="preserve"> Смоленской области.</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Гражданин Российской Федерации, изъявивший желание участвовать в конкурсе, представляет:</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а) личное заявление;</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б) собственноручно заполненную и подписанную анкету с приложением фотографии;</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г) документы, подтверждающие необходимое профессиональное образование, квалификацию и стаж работы:</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д) документ об отсутствии у гражданина заболевания, препятствующего поступлению на государственную гражданскую службу или ее прохождению.</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 xml:space="preserve">Документы представляются организатору конкурса в течение 21 дня со дня размещения объявления об их приеме на официальном сайте </w:t>
      </w:r>
      <w:r w:rsidR="00957F87">
        <w:rPr>
          <w:rFonts w:eastAsia="Times New Roman" w:cs="Times New Roman"/>
          <w:color w:val="353535"/>
          <w:sz w:val="24"/>
          <w:szCs w:val="24"/>
          <w:lang w:eastAsia="ru-RU"/>
        </w:rPr>
        <w:t>Правительства</w:t>
      </w:r>
      <w:r w:rsidRPr="00830E7B">
        <w:rPr>
          <w:rFonts w:eastAsia="Times New Roman" w:cs="Times New Roman"/>
          <w:color w:val="353535"/>
          <w:sz w:val="24"/>
          <w:szCs w:val="24"/>
          <w:lang w:eastAsia="ru-RU"/>
        </w:rPr>
        <w:t xml:space="preserve"> Смоленской области.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 Организатор конкурса проводит проверку правильности оформления документов, предварительную оценку соответствия претендента на замещение вакантной должности гражданской службы установленным квалификационным требованиям для замещения вакантной должности гражданской службы.</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Гражданин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В число квалификационных требований входят требования к уровню профессионального образования, стажу гражданской службы или работы по специальности, направлению подготовки, профессиональным знаниям и навыкам, необходимым для исполнения должностных обязанностей. Квалификационные требования обязательно указываются в объявлении о приеме документов для участия в конкурсе.</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Решение о дате, месте и времени проведения второго этапа конкурса принимается организатором конкурса после проверки достоверности сведений, представленных претендентами на замещение вакантной должности гражданской службы.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государственную гражданскую службу, он информируется в письменном виде организатором конкурса  о причинах отказа в участии в конкурсе. Организатор конкурса не позднее чем за 15 дней до начала второго этапа конкурса уведомляет граждан, допущенных к участию в конкурсе, о дате, месте и времени его проведения.</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 xml:space="preserve">При проведении конкурса комиссия оценивает кандидатов на основании представленных ими документов об образовании, прохождении государственной гражданской службы или иной </w:t>
      </w:r>
      <w:r w:rsidRPr="00830E7B">
        <w:rPr>
          <w:rFonts w:eastAsia="Times New Roman" w:cs="Times New Roman"/>
          <w:color w:val="353535"/>
          <w:sz w:val="24"/>
          <w:szCs w:val="24"/>
          <w:lang w:eastAsia="ru-RU"/>
        </w:rPr>
        <w:lastRenderedPageBreak/>
        <w:t>государственной службы, осуществлении другой трудовой деятельности, а также на основе конкурсных процедур с использованием следующих методов оценки профессиональных и личностных качеств кандидатов:</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 тестирования;</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 индивидуального собеседования.</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При оценке профессиональных и личностных качеств кандидатов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Тестирование кандидатов проводится в письменной форме. Тест обеспечивает проверку знания кандидатом русского языка, конституционного строя, государственного устройства Российской Федерации, основ государственной гражданской службы, вопросов, связанных с выполнением должностных обязанностей по вакантной должности гражданской службы, на замещение которой он претендует, вопросов в области современных информационно-коммуникационных технологий. На тестирование отводится одинаковое для каждого кандидата время. В случае если количество правильных ответов в соответствующей части теста составляет менее 50 процентов и таких частей две и более, кандидат считается не прошедшим тестирование и к индивидуальному собеседованию не допускается.</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Индивидуальное собеседование с кандидатами, прошедшими тестирование, проводится в ходе заседания комиссии. В ходе индивидуального собеседования кандидат отвечает на вопросы членов комиссии. При этом оцениваются:</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1) продолжительность и особенности деятельности кандидата в соответствующей профессиональной сфере, достигнутые им результаты в профессиональной деятельности;</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2) знания и умения кандидата в соответствующей сфере деятельности, знание им действующего законодательства, регламентирующего данную сферу деятельности, владение современными профессиональными технологиями;</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3) представления кандидата об основных должностных обязанностях по вакантной должности гражданской службы, на замещение которой он претендует, о перспективах службы в данной должности;</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4) уровень информированности кандидата о проблемах, существующих в сфере управления, к которой относится вакантная должность гражданской службы, знаний о текущем состоянии дел в указанной сфере;</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5) наличие у кандидата способности четко, кратко и содержательно отвечать на поставленные вопросы, способности аргументировано отстаивать собственную точку зрения;</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6) владение кандидатом знаниями и умениями,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 владение иностранными языками, общая грамотность);</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7) наличие у кандидата мотивации к профессиональной самореализации на государственной гражданской службе, наличие ориентации на служебный рост в сфере государственного управления;</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8) стремление кандидата проявлять инициативу при решении поставленных задач, готовность прилагать значительные усилия для получения наилучшего результата;</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9) наличие у кандидата стремления совершенствовать свои знания и умения, расширять кругозор;</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10) наличие у кандидата организаторских способностей;</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11) соблюдение кандидатом этики делового общения;</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12) иные профессиональные и личностные качества кандидата.</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По результатам голосования комиссия принимает одно из следующих решений:</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1) признать кандидата победителем конкурса и рекомендовать его для назначения на вакантную должность гражданской службы;</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2) считать кандидата не победившим в конкурсе;</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lastRenderedPageBreak/>
        <w:t xml:space="preserve">3) рекомендовать кандидата, который не стал победителем конкурса, но профессиональные и личностные качества которого получили высокую оценку, включить в кадровый резерв органа </w:t>
      </w:r>
      <w:bookmarkStart w:id="0" w:name="_GoBack"/>
      <w:bookmarkEnd w:id="0"/>
      <w:r w:rsidR="00957F87">
        <w:rPr>
          <w:rFonts w:eastAsia="Times New Roman" w:cs="Times New Roman"/>
          <w:color w:val="353535"/>
          <w:sz w:val="24"/>
          <w:szCs w:val="24"/>
          <w:lang w:eastAsia="ru-RU"/>
        </w:rPr>
        <w:t>исполнительного органа</w:t>
      </w:r>
      <w:r w:rsidRPr="00830E7B">
        <w:rPr>
          <w:rFonts w:eastAsia="Times New Roman" w:cs="Times New Roman"/>
          <w:color w:val="353535"/>
          <w:sz w:val="24"/>
          <w:szCs w:val="24"/>
          <w:lang w:eastAsia="ru-RU"/>
        </w:rPr>
        <w:t xml:space="preserve"> Смоленской области, в отношении которого был объявлен конкурс.</w:t>
      </w:r>
    </w:p>
    <w:p w:rsidR="00830E7B" w:rsidRPr="00830E7B" w:rsidRDefault="00830E7B" w:rsidP="00957F87">
      <w:pPr>
        <w:spacing w:after="0"/>
        <w:rPr>
          <w:rFonts w:eastAsia="Times New Roman" w:cs="Times New Roman"/>
          <w:color w:val="353535"/>
          <w:sz w:val="24"/>
          <w:szCs w:val="24"/>
          <w:lang w:eastAsia="ru-RU"/>
        </w:rPr>
      </w:pPr>
      <w:r w:rsidRPr="00830E7B">
        <w:rPr>
          <w:rFonts w:eastAsia="Times New Roman" w:cs="Times New Roman"/>
          <w:color w:val="353535"/>
          <w:sz w:val="24"/>
          <w:szCs w:val="24"/>
          <w:lang w:eastAsia="ru-RU"/>
        </w:rPr>
        <w:t xml:space="preserve">Победитель конкурса определяется по результатам голосования при условии успешного прохождения им всех конкурсных процедур (тестирование, индивидуальное собеседование). О результатах конкурса кандидаты уведомляются в письменной форме в течение 7 дней со дня его завершения. Информация о результатах конкурса размещается на официальных сайтах </w:t>
      </w:r>
      <w:r w:rsidR="00957F87">
        <w:rPr>
          <w:rFonts w:eastAsia="Times New Roman" w:cs="Times New Roman"/>
          <w:color w:val="353535"/>
          <w:sz w:val="24"/>
          <w:szCs w:val="24"/>
          <w:lang w:eastAsia="ru-RU"/>
        </w:rPr>
        <w:t>Правительства</w:t>
      </w:r>
      <w:r w:rsidRPr="00830E7B">
        <w:rPr>
          <w:rFonts w:eastAsia="Times New Roman" w:cs="Times New Roman"/>
          <w:color w:val="353535"/>
          <w:sz w:val="24"/>
          <w:szCs w:val="24"/>
          <w:lang w:eastAsia="ru-RU"/>
        </w:rPr>
        <w:t xml:space="preserve"> Смоленской области и государственной информационной системы в области государственной службы в информационно-телекоммуникационной сети «Интернет».</w:t>
      </w:r>
    </w:p>
    <w:p w:rsidR="00CE4792" w:rsidRPr="00830E7B" w:rsidRDefault="00830E7B" w:rsidP="00957F87">
      <w:pPr>
        <w:spacing w:after="0"/>
        <w:rPr>
          <w:rFonts w:cs="Times New Roman"/>
          <w:sz w:val="24"/>
          <w:szCs w:val="24"/>
        </w:rPr>
      </w:pPr>
      <w:r w:rsidRPr="00830E7B">
        <w:rPr>
          <w:rFonts w:eastAsia="Times New Roman" w:cs="Times New Roman"/>
          <w:color w:val="353535"/>
          <w:sz w:val="24"/>
          <w:szCs w:val="24"/>
          <w:lang w:eastAsia="ru-RU"/>
        </w:rPr>
        <w:t xml:space="preserve">На вакантные должности гражданской службы также могут быть назначены граждане, состоящие в кадровом резерве </w:t>
      </w:r>
      <w:r w:rsidR="00957F87">
        <w:rPr>
          <w:rFonts w:eastAsia="Times New Roman" w:cs="Times New Roman"/>
          <w:color w:val="353535"/>
          <w:sz w:val="24"/>
          <w:szCs w:val="24"/>
          <w:lang w:eastAsia="ru-RU"/>
        </w:rPr>
        <w:t xml:space="preserve">исполнительно </w:t>
      </w:r>
      <w:r w:rsidRPr="00830E7B">
        <w:rPr>
          <w:rFonts w:eastAsia="Times New Roman" w:cs="Times New Roman"/>
          <w:color w:val="353535"/>
          <w:sz w:val="24"/>
          <w:szCs w:val="24"/>
          <w:lang w:eastAsia="ru-RU"/>
        </w:rPr>
        <w:t>органа. Кадровый резерв органа исполнительно</w:t>
      </w:r>
      <w:r w:rsidR="00957F87">
        <w:rPr>
          <w:rFonts w:eastAsia="Times New Roman" w:cs="Times New Roman"/>
          <w:color w:val="353535"/>
          <w:sz w:val="24"/>
          <w:szCs w:val="24"/>
          <w:lang w:eastAsia="ru-RU"/>
        </w:rPr>
        <w:t>го</w:t>
      </w:r>
      <w:r w:rsidRPr="00830E7B">
        <w:rPr>
          <w:rFonts w:eastAsia="Times New Roman" w:cs="Times New Roman"/>
          <w:color w:val="353535"/>
          <w:sz w:val="24"/>
          <w:szCs w:val="24"/>
          <w:lang w:eastAsia="ru-RU"/>
        </w:rPr>
        <w:t xml:space="preserve"> </w:t>
      </w:r>
      <w:r w:rsidR="00957F87">
        <w:rPr>
          <w:rFonts w:eastAsia="Times New Roman" w:cs="Times New Roman"/>
          <w:color w:val="353535"/>
          <w:sz w:val="24"/>
          <w:szCs w:val="24"/>
          <w:lang w:eastAsia="ru-RU"/>
        </w:rPr>
        <w:t xml:space="preserve">органа </w:t>
      </w:r>
      <w:r w:rsidRPr="00830E7B">
        <w:rPr>
          <w:rFonts w:eastAsia="Times New Roman" w:cs="Times New Roman"/>
          <w:color w:val="353535"/>
          <w:sz w:val="24"/>
          <w:szCs w:val="24"/>
          <w:lang w:eastAsia="ru-RU"/>
        </w:rPr>
        <w:t xml:space="preserve">формируется на конкурсной основе. Порядок проведения конкурса на включение в кадровый резерв </w:t>
      </w:r>
      <w:r w:rsidR="00957F87" w:rsidRPr="00830E7B">
        <w:rPr>
          <w:rFonts w:eastAsia="Times New Roman" w:cs="Times New Roman"/>
          <w:color w:val="353535"/>
          <w:sz w:val="24"/>
          <w:szCs w:val="24"/>
          <w:lang w:eastAsia="ru-RU"/>
        </w:rPr>
        <w:t>исполнительно</w:t>
      </w:r>
      <w:r w:rsidR="00957F87">
        <w:rPr>
          <w:rFonts w:eastAsia="Times New Roman" w:cs="Times New Roman"/>
          <w:color w:val="353535"/>
          <w:sz w:val="24"/>
          <w:szCs w:val="24"/>
          <w:lang w:eastAsia="ru-RU"/>
        </w:rPr>
        <w:t>го</w:t>
      </w:r>
      <w:r w:rsidR="00957F87" w:rsidRPr="00830E7B">
        <w:rPr>
          <w:rFonts w:eastAsia="Times New Roman" w:cs="Times New Roman"/>
          <w:color w:val="353535"/>
          <w:sz w:val="24"/>
          <w:szCs w:val="24"/>
          <w:lang w:eastAsia="ru-RU"/>
        </w:rPr>
        <w:t xml:space="preserve"> </w:t>
      </w:r>
      <w:r w:rsidRPr="00830E7B">
        <w:rPr>
          <w:rFonts w:eastAsia="Times New Roman" w:cs="Times New Roman"/>
          <w:color w:val="353535"/>
          <w:sz w:val="24"/>
          <w:szCs w:val="24"/>
          <w:lang w:eastAsia="ru-RU"/>
        </w:rPr>
        <w:t xml:space="preserve">органа аналогичен порядку проведения конкурса на замещение вакантной должности, приведенному выше. Организаторами конкурса на включение в кадровый резерв являются органы </w:t>
      </w:r>
      <w:r w:rsidR="00957F87">
        <w:rPr>
          <w:rFonts w:eastAsia="Times New Roman" w:cs="Times New Roman"/>
          <w:color w:val="353535"/>
          <w:sz w:val="24"/>
          <w:szCs w:val="24"/>
          <w:lang w:eastAsia="ru-RU"/>
        </w:rPr>
        <w:t>исполнительного органа</w:t>
      </w:r>
      <w:r w:rsidRPr="00830E7B">
        <w:rPr>
          <w:rFonts w:eastAsia="Times New Roman" w:cs="Times New Roman"/>
          <w:color w:val="353535"/>
          <w:sz w:val="24"/>
          <w:szCs w:val="24"/>
          <w:lang w:eastAsia="ru-RU"/>
        </w:rPr>
        <w:t>, которые самостоятельно объявляют данный конкурс, подводят его итоги. Объявлени</w:t>
      </w:r>
      <w:r w:rsidR="00957F87">
        <w:rPr>
          <w:rFonts w:eastAsia="Times New Roman" w:cs="Times New Roman"/>
          <w:color w:val="353535"/>
          <w:sz w:val="24"/>
          <w:szCs w:val="24"/>
          <w:lang w:eastAsia="ru-RU"/>
        </w:rPr>
        <w:t>е</w:t>
      </w:r>
      <w:r w:rsidRPr="00830E7B">
        <w:rPr>
          <w:rFonts w:eastAsia="Times New Roman" w:cs="Times New Roman"/>
          <w:color w:val="353535"/>
          <w:sz w:val="24"/>
          <w:szCs w:val="24"/>
          <w:lang w:eastAsia="ru-RU"/>
        </w:rPr>
        <w:t xml:space="preserve"> о проведении конкурса на включение в кадровый резерв исполнительн</w:t>
      </w:r>
      <w:r w:rsidR="00957F87">
        <w:rPr>
          <w:rFonts w:eastAsia="Times New Roman" w:cs="Times New Roman"/>
          <w:color w:val="353535"/>
          <w:sz w:val="24"/>
          <w:szCs w:val="24"/>
          <w:lang w:eastAsia="ru-RU"/>
        </w:rPr>
        <w:t>ые органы</w:t>
      </w:r>
      <w:r w:rsidRPr="00830E7B">
        <w:rPr>
          <w:rFonts w:eastAsia="Times New Roman" w:cs="Times New Roman"/>
          <w:color w:val="353535"/>
          <w:sz w:val="24"/>
          <w:szCs w:val="24"/>
          <w:lang w:eastAsia="ru-RU"/>
        </w:rPr>
        <w:t xml:space="preserve"> размещают на своих официальных сайтах</w:t>
      </w:r>
      <w:r w:rsidR="00957F87">
        <w:rPr>
          <w:rFonts w:eastAsia="Times New Roman" w:cs="Times New Roman"/>
          <w:color w:val="353535"/>
          <w:sz w:val="24"/>
          <w:szCs w:val="24"/>
          <w:lang w:eastAsia="ru-RU"/>
        </w:rPr>
        <w:t>.</w:t>
      </w:r>
    </w:p>
    <w:sectPr w:rsidR="00CE4792" w:rsidRPr="00830E7B" w:rsidSect="008D7229">
      <w:pgSz w:w="11906" w:h="16838"/>
      <w:pgMar w:top="851" w:right="567" w:bottom="851" w:left="136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7B"/>
    <w:rsid w:val="000A42B0"/>
    <w:rsid w:val="00726D2E"/>
    <w:rsid w:val="00830E7B"/>
    <w:rsid w:val="008D7229"/>
    <w:rsid w:val="00957F87"/>
    <w:rsid w:val="00CE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7B91"/>
  <w15:chartTrackingRefBased/>
  <w15:docId w15:val="{BEA2882B-4968-478C-8319-D8F53944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30E7B"/>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E7B"/>
    <w:rPr>
      <w:rFonts w:eastAsia="Times New Roman" w:cs="Times New Roman"/>
      <w:b/>
      <w:bCs/>
      <w:kern w:val="36"/>
      <w:sz w:val="48"/>
      <w:szCs w:val="48"/>
      <w:lang w:eastAsia="ru-RU"/>
    </w:rPr>
  </w:style>
  <w:style w:type="paragraph" w:styleId="a3">
    <w:name w:val="Normal (Web)"/>
    <w:basedOn w:val="a"/>
    <w:uiPriority w:val="99"/>
    <w:semiHidden/>
    <w:unhideWhenUsed/>
    <w:rsid w:val="00830E7B"/>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830E7B"/>
    <w:rPr>
      <w:b/>
      <w:bCs/>
    </w:rPr>
  </w:style>
  <w:style w:type="character" w:styleId="a5">
    <w:name w:val="Hyperlink"/>
    <w:basedOn w:val="a0"/>
    <w:uiPriority w:val="99"/>
    <w:semiHidden/>
    <w:unhideWhenUsed/>
    <w:rsid w:val="00830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7794">
      <w:bodyDiv w:val="1"/>
      <w:marLeft w:val="0"/>
      <w:marRight w:val="0"/>
      <w:marTop w:val="0"/>
      <w:marBottom w:val="0"/>
      <w:divBdr>
        <w:top w:val="none" w:sz="0" w:space="0" w:color="auto"/>
        <w:left w:val="none" w:sz="0" w:space="0" w:color="auto"/>
        <w:bottom w:val="none" w:sz="0" w:space="0" w:color="auto"/>
        <w:right w:val="none" w:sz="0" w:space="0" w:color="auto"/>
      </w:divBdr>
      <w:divsChild>
        <w:div w:id="1029179839">
          <w:marLeft w:val="0"/>
          <w:marRight w:val="0"/>
          <w:marTop w:val="0"/>
          <w:marBottom w:val="0"/>
          <w:divBdr>
            <w:top w:val="none" w:sz="0" w:space="0" w:color="auto"/>
            <w:left w:val="none" w:sz="0" w:space="0" w:color="auto"/>
            <w:bottom w:val="none" w:sz="0" w:space="0" w:color="auto"/>
            <w:right w:val="none" w:sz="0" w:space="0" w:color="auto"/>
          </w:divBdr>
          <w:divsChild>
            <w:div w:id="205408069">
              <w:marLeft w:val="0"/>
              <w:marRight w:val="0"/>
              <w:marTop w:val="0"/>
              <w:marBottom w:val="0"/>
              <w:divBdr>
                <w:top w:val="none" w:sz="0" w:space="0" w:color="auto"/>
                <w:left w:val="none" w:sz="0" w:space="0" w:color="auto"/>
                <w:bottom w:val="none" w:sz="0" w:space="0" w:color="auto"/>
                <w:right w:val="none" w:sz="0" w:space="0" w:color="auto"/>
              </w:divBdr>
              <w:divsChild>
                <w:div w:id="1276445166">
                  <w:marLeft w:val="0"/>
                  <w:marRight w:val="0"/>
                  <w:marTop w:val="0"/>
                  <w:marBottom w:val="0"/>
                  <w:divBdr>
                    <w:top w:val="none" w:sz="0" w:space="0" w:color="auto"/>
                    <w:left w:val="none" w:sz="0" w:space="0" w:color="auto"/>
                    <w:bottom w:val="none" w:sz="0" w:space="0" w:color="auto"/>
                    <w:right w:val="none" w:sz="0" w:space="0" w:color="auto"/>
                  </w:divBdr>
                  <w:divsChild>
                    <w:div w:id="897857592">
                      <w:marLeft w:val="0"/>
                      <w:marRight w:val="0"/>
                      <w:marTop w:val="0"/>
                      <w:marBottom w:val="0"/>
                      <w:divBdr>
                        <w:top w:val="none" w:sz="0" w:space="0" w:color="auto"/>
                        <w:left w:val="none" w:sz="0" w:space="0" w:color="auto"/>
                        <w:bottom w:val="none" w:sz="0" w:space="0" w:color="auto"/>
                        <w:right w:val="none" w:sz="0" w:space="0" w:color="auto"/>
                      </w:divBdr>
                      <w:divsChild>
                        <w:div w:id="2011520078">
                          <w:marLeft w:val="0"/>
                          <w:marRight w:val="0"/>
                          <w:marTop w:val="0"/>
                          <w:marBottom w:val="0"/>
                          <w:divBdr>
                            <w:top w:val="none" w:sz="0" w:space="0" w:color="auto"/>
                            <w:left w:val="none" w:sz="0" w:space="0" w:color="auto"/>
                            <w:bottom w:val="none" w:sz="0" w:space="0" w:color="auto"/>
                            <w:right w:val="none" w:sz="0" w:space="0" w:color="auto"/>
                          </w:divBdr>
                          <w:divsChild>
                            <w:div w:id="1904439273">
                              <w:marLeft w:val="0"/>
                              <w:marRight w:val="0"/>
                              <w:marTop w:val="0"/>
                              <w:marBottom w:val="0"/>
                              <w:divBdr>
                                <w:top w:val="none" w:sz="0" w:space="0" w:color="auto"/>
                                <w:left w:val="none" w:sz="0" w:space="0" w:color="auto"/>
                                <w:bottom w:val="none" w:sz="0" w:space="0" w:color="auto"/>
                                <w:right w:val="none" w:sz="0" w:space="0" w:color="auto"/>
                              </w:divBdr>
                              <w:divsChild>
                                <w:div w:id="151873690">
                                  <w:marLeft w:val="0"/>
                                  <w:marRight w:val="0"/>
                                  <w:marTop w:val="0"/>
                                  <w:marBottom w:val="0"/>
                                  <w:divBdr>
                                    <w:top w:val="none" w:sz="0" w:space="0" w:color="auto"/>
                                    <w:left w:val="none" w:sz="0" w:space="0" w:color="auto"/>
                                    <w:bottom w:val="none" w:sz="0" w:space="0" w:color="auto"/>
                                    <w:right w:val="none" w:sz="0" w:space="0" w:color="auto"/>
                                  </w:divBdr>
                                  <w:divsChild>
                                    <w:div w:id="4612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in-smolensk.ru/staff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1945</Words>
  <Characters>11087</Characters>
  <Application>Microsoft Office Word</Application>
  <DocSecurity>0</DocSecurity>
  <Lines>92</Lines>
  <Paragraphs>26</Paragraphs>
  <ScaleCrop>false</ScaleCrop>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Евгеньевич Курганов</dc:creator>
  <cp:keywords/>
  <dc:description/>
  <cp:lastModifiedBy>Андрей Евгеньевич Курганов</cp:lastModifiedBy>
  <cp:revision>2</cp:revision>
  <dcterms:created xsi:type="dcterms:W3CDTF">2024-04-05T13:28:00Z</dcterms:created>
  <dcterms:modified xsi:type="dcterms:W3CDTF">2024-04-05T13:28:00Z</dcterms:modified>
</cp:coreProperties>
</file>