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C1B" w:rsidRDefault="00241C1B" w:rsidP="00241C1B">
      <w:hyperlink r:id="rId4" w:history="1">
        <w:r>
          <w:rPr>
            <w:rStyle w:val="a3"/>
            <w:rFonts w:ascii="Arial" w:hAnsi="Arial" w:cs="Arial"/>
            <w:b/>
            <w:bCs/>
            <w:color w:val="FF9900"/>
            <w:sz w:val="27"/>
            <w:szCs w:val="27"/>
            <w:shd w:val="clear" w:color="auto" w:fill="FFFFFF"/>
          </w:rPr>
          <w:t>Федеральный закон от 29.12.2012 N 273-ФЗ (ред. от 28.02.2025) "Об образовании в Российской Федерации" (с изм. и доп., вступ. в силу с 01.04.2025)</w:t>
        </w:r>
      </w:hyperlink>
    </w:p>
    <w:p w:rsidR="009125D7" w:rsidRDefault="009125D7" w:rsidP="009125D7">
      <w:pPr>
        <w:shd w:val="clear" w:color="auto" w:fill="FFFFFF"/>
        <w:spacing w:line="450" w:lineRule="atLeast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Статья 75. Дополнительное образование детей и взрослых</w:t>
      </w:r>
    </w:p>
    <w:p w:rsidR="009125D7" w:rsidRDefault="009125D7" w:rsidP="009125D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9125D7" w:rsidRDefault="009125D7" w:rsidP="009125D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Дополнительные общеобразовательные программы подразделяются на дополнительные общеразвивающие программы, дополнительные предпрофессиональные программы в области искусств и дополнительные образовательные программы спортивной подготовки. Дополнительные общеразвивающие программы реализуются для детей и для взрослых. Дополнительные предпрофессиональные программы в области искусств реализуются для детей. Дополнительные образовательные программы спортивной подготовки реализуются для детей и для взрослых.</w:t>
      </w:r>
    </w:p>
    <w:p w:rsidR="009125D7" w:rsidRDefault="009125D7" w:rsidP="009125D7">
      <w:pPr>
        <w:shd w:val="clear" w:color="auto" w:fill="FFFFFF"/>
        <w:spacing w:before="210" w:line="360" w:lineRule="atLeast"/>
        <w:rPr>
          <w:rFonts w:ascii="Times New Roman" w:hAnsi="Times New Roman"/>
          <w:color w:val="828282"/>
          <w:sz w:val="28"/>
          <w:szCs w:val="28"/>
          <w:lang w:eastAsia="ru-RU"/>
        </w:rPr>
      </w:pPr>
      <w:r>
        <w:rPr>
          <w:rFonts w:ascii="Times New Roman" w:hAnsi="Times New Roman"/>
          <w:color w:val="828282"/>
          <w:sz w:val="28"/>
          <w:szCs w:val="28"/>
          <w:lang w:eastAsia="ru-RU"/>
        </w:rPr>
        <w:t>(часть 2 в ред. Федерального </w:t>
      </w:r>
      <w:hyperlink r:id="rId5" w:anchor="dst100158" w:history="1">
        <w:r>
          <w:rPr>
            <w:rStyle w:val="a3"/>
            <w:rFonts w:ascii="Times New Roman" w:hAnsi="Times New Roman"/>
            <w:color w:val="1A0DAB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color w:val="828282"/>
          <w:sz w:val="28"/>
          <w:szCs w:val="28"/>
          <w:lang w:eastAsia="ru-RU"/>
        </w:rPr>
        <w:t> от 30.04.2021 N 127-ФЗ)</w:t>
      </w:r>
    </w:p>
    <w:p w:rsidR="009125D7" w:rsidRDefault="009125D7" w:rsidP="009125D7">
      <w:pPr>
        <w:shd w:val="clear" w:color="auto" w:fill="FFFFFF"/>
        <w:spacing w:before="210" w:line="360" w:lineRule="atLeast"/>
        <w:rPr>
          <w:rFonts w:ascii="Times New Roman" w:hAnsi="Times New Roman"/>
          <w:color w:val="828282"/>
          <w:sz w:val="28"/>
          <w:szCs w:val="28"/>
          <w:lang w:eastAsia="ru-RU"/>
        </w:rPr>
      </w:pPr>
      <w:r>
        <w:rPr>
          <w:rFonts w:ascii="Times New Roman" w:hAnsi="Times New Roman"/>
          <w:color w:val="828282"/>
          <w:sz w:val="28"/>
          <w:szCs w:val="28"/>
          <w:lang w:eastAsia="ru-RU"/>
        </w:rPr>
        <w:t>(см. текст в предыдущей </w:t>
      </w:r>
      <w:hyperlink r:id="rId6" w:history="1">
        <w:r>
          <w:rPr>
            <w:rStyle w:val="a3"/>
            <w:rFonts w:ascii="Times New Roman" w:hAnsi="Times New Roman"/>
            <w:color w:val="1A0DAB"/>
            <w:sz w:val="28"/>
            <w:szCs w:val="28"/>
            <w:lang w:eastAsia="ru-RU"/>
          </w:rPr>
          <w:t>редакции</w:t>
        </w:r>
      </w:hyperlink>
      <w:r>
        <w:rPr>
          <w:rFonts w:ascii="Times New Roman" w:hAnsi="Times New Roman"/>
          <w:color w:val="828282"/>
          <w:sz w:val="28"/>
          <w:szCs w:val="28"/>
          <w:lang w:eastAsia="ru-RU"/>
        </w:rPr>
        <w:t>)</w:t>
      </w:r>
    </w:p>
    <w:p w:rsidR="009125D7" w:rsidRDefault="009125D7" w:rsidP="009125D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9125D7" w:rsidRDefault="009125D7" w:rsidP="009125D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подготовки.</w:t>
      </w:r>
    </w:p>
    <w:p w:rsidR="009125D7" w:rsidRDefault="009125D7" w:rsidP="009125D7">
      <w:pPr>
        <w:shd w:val="clear" w:color="auto" w:fill="FFFFFF"/>
        <w:spacing w:before="210" w:line="360" w:lineRule="atLeast"/>
        <w:rPr>
          <w:rFonts w:ascii="Times New Roman" w:hAnsi="Times New Roman"/>
          <w:color w:val="828282"/>
          <w:sz w:val="28"/>
          <w:szCs w:val="28"/>
          <w:lang w:eastAsia="ru-RU"/>
        </w:rPr>
      </w:pPr>
      <w:r>
        <w:rPr>
          <w:rFonts w:ascii="Times New Roman" w:hAnsi="Times New Roman"/>
          <w:color w:val="828282"/>
          <w:sz w:val="28"/>
          <w:szCs w:val="28"/>
          <w:lang w:eastAsia="ru-RU"/>
        </w:rPr>
        <w:t>(в ред. Федерального </w:t>
      </w:r>
      <w:hyperlink r:id="rId7" w:anchor="dst100160" w:history="1">
        <w:r>
          <w:rPr>
            <w:rStyle w:val="a3"/>
            <w:rFonts w:ascii="Times New Roman" w:hAnsi="Times New Roman"/>
            <w:color w:val="1A0DAB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color w:val="828282"/>
          <w:sz w:val="28"/>
          <w:szCs w:val="28"/>
          <w:lang w:eastAsia="ru-RU"/>
        </w:rPr>
        <w:t> от 30.04.2021 N 127-ФЗ)</w:t>
      </w:r>
    </w:p>
    <w:p w:rsidR="009125D7" w:rsidRDefault="009125D7" w:rsidP="009125D7">
      <w:pPr>
        <w:shd w:val="clear" w:color="auto" w:fill="FFFFFF"/>
        <w:spacing w:before="210" w:line="360" w:lineRule="atLeast"/>
        <w:rPr>
          <w:rFonts w:ascii="Times New Roman" w:hAnsi="Times New Roman"/>
          <w:color w:val="828282"/>
          <w:sz w:val="28"/>
          <w:szCs w:val="28"/>
          <w:lang w:eastAsia="ru-RU"/>
        </w:rPr>
      </w:pPr>
      <w:r>
        <w:rPr>
          <w:rFonts w:ascii="Times New Roman" w:hAnsi="Times New Roman"/>
          <w:color w:val="828282"/>
          <w:sz w:val="28"/>
          <w:szCs w:val="28"/>
          <w:lang w:eastAsia="ru-RU"/>
        </w:rPr>
        <w:t>(см. текст в предыдущей </w:t>
      </w:r>
      <w:hyperlink r:id="rId8" w:history="1">
        <w:r>
          <w:rPr>
            <w:rStyle w:val="a3"/>
            <w:rFonts w:ascii="Times New Roman" w:hAnsi="Times New Roman"/>
            <w:color w:val="1A0DAB"/>
            <w:sz w:val="28"/>
            <w:szCs w:val="28"/>
            <w:lang w:eastAsia="ru-RU"/>
          </w:rPr>
          <w:t>редакции</w:t>
        </w:r>
      </w:hyperlink>
      <w:r>
        <w:rPr>
          <w:rFonts w:ascii="Times New Roman" w:hAnsi="Times New Roman"/>
          <w:color w:val="828282"/>
          <w:sz w:val="28"/>
          <w:szCs w:val="28"/>
          <w:lang w:eastAsia="ru-RU"/>
        </w:rPr>
        <w:t>)</w:t>
      </w:r>
    </w:p>
    <w:p w:rsidR="009125D7" w:rsidRDefault="009125D7" w:rsidP="009125D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Особенности реализации дополнительных предпрофессиональных программ в области искусств определяются в соответствии с </w:t>
      </w:r>
      <w:hyperlink r:id="rId9" w:anchor="dst101108" w:history="1">
        <w:r>
          <w:rPr>
            <w:rStyle w:val="a3"/>
            <w:rFonts w:ascii="Times New Roman" w:hAnsi="Times New Roman"/>
            <w:color w:val="1A0DAB"/>
            <w:sz w:val="24"/>
            <w:szCs w:val="24"/>
            <w:lang w:eastAsia="ru-RU"/>
          </w:rPr>
          <w:t>частями 3</w:t>
        </w:r>
      </w:hyperlink>
      <w:r>
        <w:rPr>
          <w:rFonts w:ascii="Times New Roman" w:hAnsi="Times New Roman"/>
          <w:sz w:val="24"/>
          <w:szCs w:val="24"/>
          <w:lang w:eastAsia="ru-RU"/>
        </w:rPr>
        <w:t> - </w:t>
      </w:r>
      <w:hyperlink r:id="rId10" w:anchor="dst101112" w:history="1">
        <w:r>
          <w:rPr>
            <w:rStyle w:val="a3"/>
            <w:rFonts w:ascii="Times New Roman" w:hAnsi="Times New Roman"/>
            <w:color w:val="1A0DAB"/>
            <w:sz w:val="24"/>
            <w:szCs w:val="24"/>
            <w:lang w:eastAsia="ru-RU"/>
          </w:rPr>
          <w:t>7 статьи 83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Федерального закона.</w:t>
      </w:r>
    </w:p>
    <w:p w:rsidR="009125D7" w:rsidRDefault="009125D7" w:rsidP="009125D7">
      <w:pPr>
        <w:shd w:val="clear" w:color="auto" w:fill="FFFFFF"/>
        <w:spacing w:before="210" w:line="360" w:lineRule="atLeast"/>
        <w:rPr>
          <w:rFonts w:ascii="Times New Roman" w:hAnsi="Times New Roman"/>
          <w:color w:val="828282"/>
          <w:sz w:val="28"/>
          <w:szCs w:val="28"/>
          <w:lang w:eastAsia="ru-RU"/>
        </w:rPr>
      </w:pPr>
      <w:r>
        <w:rPr>
          <w:rFonts w:ascii="Times New Roman" w:hAnsi="Times New Roman"/>
          <w:color w:val="828282"/>
          <w:sz w:val="28"/>
          <w:szCs w:val="28"/>
          <w:lang w:eastAsia="ru-RU"/>
        </w:rPr>
        <w:t>(в ред. Федерального </w:t>
      </w:r>
      <w:hyperlink r:id="rId11" w:anchor="dst100161" w:history="1">
        <w:r>
          <w:rPr>
            <w:rStyle w:val="a3"/>
            <w:rFonts w:ascii="Times New Roman" w:hAnsi="Times New Roman"/>
            <w:color w:val="1A0DAB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color w:val="828282"/>
          <w:sz w:val="28"/>
          <w:szCs w:val="28"/>
          <w:lang w:eastAsia="ru-RU"/>
        </w:rPr>
        <w:t> от 30.04.2021 N 127-ФЗ)</w:t>
      </w:r>
    </w:p>
    <w:p w:rsidR="009125D7" w:rsidRDefault="009125D7" w:rsidP="009125D7">
      <w:pPr>
        <w:shd w:val="clear" w:color="auto" w:fill="FFFFFF"/>
        <w:spacing w:before="210" w:line="360" w:lineRule="atLeast"/>
        <w:rPr>
          <w:rFonts w:ascii="Times New Roman" w:hAnsi="Times New Roman"/>
          <w:color w:val="828282"/>
          <w:sz w:val="28"/>
          <w:szCs w:val="28"/>
          <w:lang w:eastAsia="ru-RU"/>
        </w:rPr>
      </w:pPr>
      <w:r>
        <w:rPr>
          <w:rFonts w:ascii="Times New Roman" w:hAnsi="Times New Roman"/>
          <w:color w:val="828282"/>
          <w:sz w:val="28"/>
          <w:szCs w:val="28"/>
          <w:lang w:eastAsia="ru-RU"/>
        </w:rPr>
        <w:t>(см. текст в предыдущей </w:t>
      </w:r>
      <w:hyperlink r:id="rId12" w:history="1">
        <w:r>
          <w:rPr>
            <w:rStyle w:val="a3"/>
            <w:rFonts w:ascii="Times New Roman" w:hAnsi="Times New Roman"/>
            <w:color w:val="1A0DAB"/>
            <w:sz w:val="28"/>
            <w:szCs w:val="28"/>
            <w:lang w:eastAsia="ru-RU"/>
          </w:rPr>
          <w:t>редакции</w:t>
        </w:r>
      </w:hyperlink>
      <w:r>
        <w:rPr>
          <w:rFonts w:ascii="Times New Roman" w:hAnsi="Times New Roman"/>
          <w:color w:val="828282"/>
          <w:sz w:val="28"/>
          <w:szCs w:val="28"/>
          <w:lang w:eastAsia="ru-RU"/>
        </w:rPr>
        <w:t>)</w:t>
      </w:r>
    </w:p>
    <w:p w:rsidR="009125D7" w:rsidRDefault="009125D7" w:rsidP="009125D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Особенности реализации дополнительных общеобразовательных программ в области физической культуры и спорта определяются </w:t>
      </w:r>
      <w:hyperlink r:id="rId13" w:anchor="dst101127" w:history="1">
        <w:r>
          <w:rPr>
            <w:rStyle w:val="a3"/>
            <w:rFonts w:ascii="Times New Roman" w:hAnsi="Times New Roman"/>
            <w:color w:val="1A0DAB"/>
            <w:sz w:val="24"/>
            <w:szCs w:val="24"/>
            <w:lang w:eastAsia="ru-RU"/>
          </w:rPr>
          <w:t>статьей 84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Федерального закона.</w:t>
      </w:r>
    </w:p>
    <w:p w:rsidR="009125D7" w:rsidRDefault="009125D7" w:rsidP="009125D7">
      <w:pPr>
        <w:shd w:val="clear" w:color="auto" w:fill="FFFFFF"/>
        <w:spacing w:before="210" w:line="360" w:lineRule="atLeast"/>
        <w:rPr>
          <w:rFonts w:ascii="Times New Roman" w:hAnsi="Times New Roman"/>
          <w:color w:val="828282"/>
          <w:sz w:val="28"/>
          <w:szCs w:val="28"/>
          <w:lang w:eastAsia="ru-RU"/>
        </w:rPr>
      </w:pPr>
      <w:r>
        <w:rPr>
          <w:rFonts w:ascii="Times New Roman" w:hAnsi="Times New Roman"/>
          <w:color w:val="828282"/>
          <w:sz w:val="28"/>
          <w:szCs w:val="28"/>
          <w:lang w:eastAsia="ru-RU"/>
        </w:rPr>
        <w:t>(часть 6 введена Федеральным </w:t>
      </w:r>
      <w:hyperlink r:id="rId14" w:anchor="dst100162" w:history="1">
        <w:r>
          <w:rPr>
            <w:rStyle w:val="a3"/>
            <w:rFonts w:ascii="Times New Roman" w:hAnsi="Times New Roman"/>
            <w:color w:val="1A0DAB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color w:val="828282"/>
          <w:sz w:val="28"/>
          <w:szCs w:val="28"/>
          <w:lang w:eastAsia="ru-RU"/>
        </w:rPr>
        <w:t> от 30.04.2021 N 127-ФЗ)</w:t>
      </w:r>
    </w:p>
    <w:p w:rsidR="00CE4792" w:rsidRDefault="00CE4792"/>
    <w:sectPr w:rsidR="00CE4792" w:rsidSect="008D7229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D7"/>
    <w:rsid w:val="000A42B0"/>
    <w:rsid w:val="00241C1B"/>
    <w:rsid w:val="008D7229"/>
    <w:rsid w:val="009125D7"/>
    <w:rsid w:val="00972127"/>
    <w:rsid w:val="00C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D224"/>
  <w15:chartTrackingRefBased/>
  <w15:docId w15:val="{F4A3D83F-9DB1-433A-9FB6-7BE08DD8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5D7"/>
    <w:pPr>
      <w:spacing w:after="0"/>
      <w:ind w:firstLine="0"/>
      <w:jc w:val="left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125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2f0cff66d896f7b9817e26dba7e5f3207df5c43e/" TargetMode="External"/><Relationship Id="rId13" Type="http://schemas.openxmlformats.org/officeDocument/2006/relationships/hyperlink" Target="https://www.consultant.ru/document/cons_doc_LAW_495182/89677d6cc3961e4197637f3aa2f32cd2de7261e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9965/b004fed0b70d0f223e4a81f8ad6cd92af90a7e3b/" TargetMode="External"/><Relationship Id="rId12" Type="http://schemas.openxmlformats.org/officeDocument/2006/relationships/hyperlink" Target="https://www.consultant.ru/document/cons_doc_LAW_140174/2f0cff66d896f7b9817e26dba7e5f3207df5c43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2f0cff66d896f7b9817e26dba7e5f3207df5c43e/" TargetMode="External"/><Relationship Id="rId11" Type="http://schemas.openxmlformats.org/officeDocument/2006/relationships/hyperlink" Target="https://www.consultant.ru/document/cons_doc_LAW_439965/b004fed0b70d0f223e4a81f8ad6cd92af90a7e3b/" TargetMode="External"/><Relationship Id="rId5" Type="http://schemas.openxmlformats.org/officeDocument/2006/relationships/hyperlink" Target="https://www.consultant.ru/document/cons_doc_LAW_439965/b004fed0b70d0f223e4a81f8ad6cd92af90a7e3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95182/a5d2392110dd4d9f34c0b82fa85725f669d35d16/" TargetMode="Externa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www.consultant.ru/document/cons_doc_LAW_495182/a5d2392110dd4d9f34c0b82fa85725f669d35d16/" TargetMode="External"/><Relationship Id="rId14" Type="http://schemas.openxmlformats.org/officeDocument/2006/relationships/hyperlink" Target="https://www.consultant.ru/document/cons_doc_LAW_439965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3</cp:revision>
  <dcterms:created xsi:type="dcterms:W3CDTF">2025-04-28T08:01:00Z</dcterms:created>
  <dcterms:modified xsi:type="dcterms:W3CDTF">2025-04-28T08:32:00Z</dcterms:modified>
</cp:coreProperties>
</file>